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document.xml" ContentType="application/vnd.openxmlformats-officedocument.wordprocessingml.template.main+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1C1" w:rsidRDefault="002B31C1">
      <w:pPr>
        <w:pStyle w:val="NormalWeb"/>
        <w:spacing w:before="0" w:beforeAutospacing="0" w:after="0" w:afterAutospacing="0"/>
        <w:rPr>
          <w:rFonts w:ascii="Verdana" w:hAnsi="Verdana"/>
          <w:sz w:val="28"/>
          <w:szCs w:val="28"/>
        </w:rPr>
      </w:pPr>
      <w:r>
        <w:rPr>
          <w:rFonts w:ascii="Verdana" w:hAnsi="Verdana"/>
          <w:sz w:val="28"/>
          <w:szCs w:val="28"/>
        </w:rPr>
        <w:t>Case Name</w:t>
      </w:r>
    </w:p>
    <w:p w:rsidR="00F41A72" w:rsidRDefault="00F41A72">
      <w:pPr>
        <w:pStyle w:val="NormalWeb"/>
        <w:spacing w:before="0" w:beforeAutospacing="0" w:after="0" w:afterAutospacing="0"/>
        <w:rPr>
          <w:rFonts w:ascii="Calibri" w:hAnsi="Calibri"/>
          <w:color w:val="808080"/>
          <w:sz w:val="20"/>
          <w:szCs w:val="20"/>
        </w:rPr>
      </w:pPr>
    </w:p>
    <w:p w:rsidR="002B31C1" w:rsidRDefault="002B31C1">
      <w:pPr>
        <w:pStyle w:val="NormalWeb"/>
        <w:spacing w:before="0" w:beforeAutospacing="0" w:after="0" w:afterAutospacing="0"/>
        <w:rPr>
          <w:rFonts w:ascii="Verdana" w:hAnsi="Verdana"/>
          <w:sz w:val="20"/>
          <w:szCs w:val="20"/>
        </w:rPr>
      </w:pPr>
      <w:r>
        <w:rPr>
          <w:rFonts w:ascii="Verdana" w:hAnsi="Verdana"/>
          <w:sz w:val="20"/>
          <w:szCs w:val="20"/>
        </w:rPr>
        <w:t>For class dated Month Day, Year</w:t>
      </w:r>
    </w:p>
    <w:p w:rsidR="002B31C1" w:rsidRDefault="00F41FA4">
      <w:pPr>
        <w:pStyle w:val="NormalWeb"/>
        <w:spacing w:before="0" w:beforeAutospacing="0" w:after="0" w:afterAutospacing="0"/>
        <w:rPr>
          <w:rFonts w:ascii="Verdana" w:hAnsi="Verdana"/>
          <w:sz w:val="20"/>
          <w:szCs w:val="20"/>
        </w:rPr>
      </w:pPr>
      <w:r>
        <w:rPr>
          <w:rFonts w:ascii="Verdana" w:hAnsi="Verdana"/>
          <w:sz w:val="20"/>
          <w:szCs w:val="20"/>
        </w:rPr>
        <w:t>Book Name</w:t>
      </w:r>
      <w:r w:rsidR="002B31C1">
        <w:rPr>
          <w:rFonts w:ascii="Verdana" w:hAnsi="Verdana"/>
          <w:sz w:val="20"/>
          <w:szCs w:val="20"/>
        </w:rPr>
        <w:br/>
        <w:t>Pages XXX-XXXX</w:t>
      </w:r>
    </w:p>
    <w:p w:rsidR="002B31C1" w:rsidRDefault="002B31C1">
      <w:pPr>
        <w:pStyle w:val="NormalWeb"/>
        <w:spacing w:before="0" w:beforeAutospacing="0" w:after="0" w:afterAutospacing="0"/>
      </w:pPr>
      <w:r>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The Parties</w:t>
      </w:r>
    </w:p>
    <w:p w:rsidR="002B31C1" w:rsidRDefault="002B31C1">
      <w:pPr>
        <w:pStyle w:val="NormalWeb"/>
        <w:spacing w:before="0" w:beforeAutospacing="0" w:after="0" w:afterAutospacing="0"/>
        <w:rPr>
          <w:rFonts w:ascii="Tahoma" w:hAnsi="Tahoma" w:cs="Tahoma"/>
          <w:b/>
          <w:bCs/>
          <w:color w:val="000080"/>
        </w:rPr>
      </w:pPr>
      <w:r>
        <w:rPr>
          <w:rFonts w:ascii="Tahoma" w:hAnsi="Tahoma" w:cs="Tahoma"/>
          <w:b/>
          <w:bCs/>
          <w:color w:val="000080"/>
        </w:rPr>
        <w:t> </w:t>
      </w:r>
    </w:p>
    <w:p w:rsidR="002B31C1" w:rsidRDefault="002B31C1" w:rsidP="002B31C1">
      <w:pPr>
        <w:numPr>
          <w:ilvl w:val="0"/>
          <w:numId w:val="1"/>
        </w:numPr>
        <w:spacing w:after="0" w:line="240" w:lineRule="auto"/>
        <w:textAlignment w:val="center"/>
        <w:rPr>
          <w:rFonts w:ascii="Times New Roman" w:eastAsia="Times New Roman" w:hAnsi="Times New Roman" w:cs="Times New Roman"/>
        </w:rPr>
      </w:pPr>
      <w:r>
        <w:rPr>
          <w:rFonts w:ascii="Calibri" w:eastAsia="Times New Roman" w:hAnsi="Calibri"/>
        </w:rPr>
        <w:t xml:space="preserve">Plaintiff - </w:t>
      </w:r>
    </w:p>
    <w:p w:rsidR="002B31C1" w:rsidRDefault="002B31C1" w:rsidP="002B31C1">
      <w:pPr>
        <w:numPr>
          <w:ilvl w:val="0"/>
          <w:numId w:val="1"/>
        </w:numPr>
        <w:spacing w:after="0" w:line="240" w:lineRule="auto"/>
        <w:textAlignment w:val="center"/>
        <w:rPr>
          <w:rFonts w:eastAsia="Times New Roman"/>
        </w:rPr>
      </w:pPr>
      <w:r>
        <w:rPr>
          <w:rFonts w:ascii="Calibri" w:eastAsia="Times New Roman" w:hAnsi="Calibri"/>
        </w:rPr>
        <w:t xml:space="preserve">Defendant - </w:t>
      </w:r>
    </w:p>
    <w:p w:rsidR="002B31C1" w:rsidRDefault="002B31C1" w:rsidP="002B31C1">
      <w:pPr>
        <w:numPr>
          <w:ilvl w:val="0"/>
          <w:numId w:val="1"/>
        </w:numPr>
        <w:spacing w:after="0" w:line="240" w:lineRule="auto"/>
        <w:textAlignment w:val="center"/>
        <w:rPr>
          <w:rFonts w:eastAsia="Times New Roman"/>
        </w:rPr>
      </w:pPr>
      <w:r>
        <w:rPr>
          <w:rFonts w:ascii="Calibri" w:eastAsia="Times New Roman" w:hAnsi="Calibri"/>
        </w:rPr>
        <w:t xml:space="preserve">Appellant - </w:t>
      </w:r>
    </w:p>
    <w:p w:rsidR="002B31C1" w:rsidRDefault="002B31C1" w:rsidP="002B31C1">
      <w:pPr>
        <w:numPr>
          <w:ilvl w:val="0"/>
          <w:numId w:val="1"/>
        </w:numPr>
        <w:spacing w:after="0" w:line="240" w:lineRule="auto"/>
        <w:textAlignment w:val="center"/>
        <w:rPr>
          <w:rFonts w:eastAsia="Times New Roman"/>
        </w:rPr>
      </w:pPr>
      <w:r>
        <w:rPr>
          <w:rFonts w:ascii="Calibri" w:eastAsia="Times New Roman" w:hAnsi="Calibri"/>
        </w:rPr>
        <w:t xml:space="preserve">Respondent - </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Procedural History</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rsidP="002B31C1">
      <w:pPr>
        <w:numPr>
          <w:ilvl w:val="0"/>
          <w:numId w:val="2"/>
        </w:numPr>
        <w:spacing w:after="0" w:line="240" w:lineRule="auto"/>
        <w:textAlignment w:val="center"/>
        <w:rPr>
          <w:rFonts w:ascii="Times New Roman" w:eastAsia="Times New Roman" w:hAnsi="Times New Roman"/>
        </w:rPr>
      </w:pPr>
      <w:r>
        <w:rPr>
          <w:rFonts w:ascii="Calibri" w:eastAsia="Times New Roman" w:hAnsi="Calibri"/>
        </w:rPr>
        <w:t>What happened in the lower courts?</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The Facts</w:t>
      </w:r>
    </w:p>
    <w:p w:rsidR="002B31C1" w:rsidRDefault="002B31C1">
      <w:pPr>
        <w:pStyle w:val="NormalWeb"/>
        <w:spacing w:before="0" w:beforeAutospacing="0" w:after="0" w:afterAutospacing="0"/>
        <w:rPr>
          <w:rFonts w:ascii="Verdana" w:hAnsi="Verdana"/>
          <w:color w:val="993300"/>
        </w:rPr>
      </w:pPr>
      <w:r>
        <w:rPr>
          <w:rFonts w:ascii="Verdana" w:hAnsi="Verdana"/>
          <w:color w:val="993300"/>
        </w:rPr>
        <w:t> </w:t>
      </w:r>
    </w:p>
    <w:p w:rsidR="002B31C1" w:rsidRDefault="002B31C1" w:rsidP="002B31C1">
      <w:pPr>
        <w:numPr>
          <w:ilvl w:val="0"/>
          <w:numId w:val="3"/>
        </w:numPr>
        <w:spacing w:after="0" w:line="240" w:lineRule="auto"/>
        <w:textAlignment w:val="center"/>
        <w:rPr>
          <w:rFonts w:ascii="Times New Roman" w:eastAsia="Times New Roman" w:hAnsi="Times New Roman"/>
        </w:rPr>
      </w:pPr>
      <w:r>
        <w:rPr>
          <w:rFonts w:ascii="Calibri" w:eastAsia="Times New Roman" w:hAnsi="Calibri"/>
        </w:rPr>
        <w:t>A one-sentence description of the nature of the case, to serve as an introduction.</w:t>
      </w:r>
    </w:p>
    <w:p w:rsidR="002B31C1" w:rsidRDefault="002B31C1" w:rsidP="002B31C1">
      <w:pPr>
        <w:numPr>
          <w:ilvl w:val="0"/>
          <w:numId w:val="3"/>
        </w:numPr>
        <w:spacing w:after="0" w:line="240" w:lineRule="auto"/>
        <w:textAlignment w:val="center"/>
        <w:rPr>
          <w:rFonts w:eastAsia="Times New Roman"/>
        </w:rPr>
      </w:pPr>
      <w:r>
        <w:rPr>
          <w:rFonts w:ascii="Calibri" w:eastAsia="Times New Roman" w:hAnsi="Calibri"/>
        </w:rPr>
        <w:t xml:space="preserve">A statement of the relevant law, with quotation marks or underlining to draw </w:t>
      </w:r>
      <w:r>
        <w:rPr>
          <w:rFonts w:ascii="Calibri" w:eastAsia="Times New Roman" w:hAnsi="Calibri"/>
        </w:rPr>
        <w:br/>
        <w:t>attention to the key words or phrases that are in dispute.</w:t>
      </w:r>
    </w:p>
    <w:p w:rsidR="002B31C1" w:rsidRDefault="002B31C1" w:rsidP="002B31C1">
      <w:pPr>
        <w:numPr>
          <w:ilvl w:val="0"/>
          <w:numId w:val="3"/>
        </w:numPr>
        <w:spacing w:after="0" w:line="240" w:lineRule="auto"/>
        <w:textAlignment w:val="center"/>
        <w:rPr>
          <w:rFonts w:eastAsia="Times New Roman"/>
        </w:rPr>
      </w:pPr>
      <w:r>
        <w:rPr>
          <w:rFonts w:ascii="Calibri" w:eastAsia="Times New Roman" w:hAnsi="Calibri"/>
        </w:rPr>
        <w:t xml:space="preserve">A summary of the complaint (in a civil case) or the indictment (in a criminal case) </w:t>
      </w:r>
      <w:r>
        <w:rPr>
          <w:rFonts w:ascii="Calibri" w:eastAsia="Times New Roman" w:hAnsi="Calibri"/>
        </w:rPr>
        <w:br/>
        <w:t xml:space="preserve">plus relevant evidence and arguments presented in court to explain who </w:t>
      </w:r>
      <w:r>
        <w:rPr>
          <w:rFonts w:ascii="Calibri" w:eastAsia="Times New Roman" w:hAnsi="Calibri"/>
        </w:rPr>
        <w:br/>
        <w:t xml:space="preserve">did what to whom and why the case was thought to involve illegal </w:t>
      </w:r>
      <w:r>
        <w:rPr>
          <w:rFonts w:ascii="Calibri" w:eastAsia="Times New Roman" w:hAnsi="Calibri"/>
        </w:rPr>
        <w:br/>
        <w:t>conduct.</w:t>
      </w:r>
    </w:p>
    <w:p w:rsidR="002B31C1" w:rsidRDefault="002B31C1" w:rsidP="002B31C1">
      <w:pPr>
        <w:numPr>
          <w:ilvl w:val="0"/>
          <w:numId w:val="3"/>
        </w:numPr>
        <w:spacing w:after="0" w:line="240" w:lineRule="auto"/>
        <w:textAlignment w:val="center"/>
        <w:rPr>
          <w:rFonts w:eastAsia="Times New Roman"/>
        </w:rPr>
      </w:pPr>
      <w:r>
        <w:rPr>
          <w:rFonts w:ascii="Calibri" w:eastAsia="Times New Roman" w:hAnsi="Calibri"/>
        </w:rPr>
        <w:t>A summary of actions taken by the lower courts, for example: defendant</w:t>
      </w:r>
      <w:r>
        <w:rPr>
          <w:rFonts w:ascii="Calibri" w:eastAsia="Times New Roman" w:hAnsi="Calibri"/>
        </w:rPr>
        <w:br/>
        <w:t xml:space="preserve">convicted; conviction upheld by appellate court; Supreme Court granted </w:t>
      </w:r>
      <w:r>
        <w:rPr>
          <w:rFonts w:ascii="Calibri" w:eastAsia="Times New Roman" w:hAnsi="Calibri"/>
        </w:rPr>
        <w:br/>
        <w:t>certiorari.</w:t>
      </w:r>
    </w:p>
    <w:p w:rsidR="002B31C1" w:rsidRDefault="002B31C1">
      <w:pPr>
        <w:pStyle w:val="NormalWeb"/>
        <w:spacing w:before="0" w:beforeAutospacing="0" w:after="0" w:afterAutospacing="0"/>
        <w:ind w:left="720"/>
        <w:rPr>
          <w:rFonts w:ascii="Verdana" w:hAnsi="Verdana"/>
        </w:rPr>
      </w:pPr>
      <w:r>
        <w:rPr>
          <w:rFonts w:ascii="Verdana" w:hAnsi="Verdana"/>
        </w:rPr>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The Issue</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When noting issues, it may help to phrase them in terms of questions that can be answered with a precise “yes” or “no.”</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 </w:t>
      </w:r>
    </w:p>
    <w:p w:rsidR="002B31C1" w:rsidRDefault="002B31C1" w:rsidP="002B31C1">
      <w:pPr>
        <w:numPr>
          <w:ilvl w:val="0"/>
          <w:numId w:val="4"/>
        </w:numPr>
        <w:spacing w:after="0" w:line="240" w:lineRule="auto"/>
        <w:textAlignment w:val="center"/>
        <w:rPr>
          <w:rFonts w:ascii="Times New Roman" w:eastAsia="Times New Roman" w:hAnsi="Times New Roman"/>
          <w:sz w:val="24"/>
          <w:szCs w:val="24"/>
        </w:rPr>
      </w:pPr>
      <w:r>
        <w:rPr>
          <w:rFonts w:ascii="Calibri" w:eastAsia="Times New Roman" w:hAnsi="Calibri"/>
        </w:rPr>
        <w:t xml:space="preserve">What specific legal questions does this case raise? </w:t>
      </w:r>
    </w:p>
    <w:p w:rsidR="002B31C1" w:rsidRDefault="002B31C1" w:rsidP="002B31C1">
      <w:pPr>
        <w:numPr>
          <w:ilvl w:val="0"/>
          <w:numId w:val="4"/>
        </w:numPr>
        <w:spacing w:after="0" w:line="240" w:lineRule="auto"/>
        <w:textAlignment w:val="center"/>
        <w:rPr>
          <w:rFonts w:eastAsia="Times New Roman"/>
        </w:rPr>
      </w:pPr>
      <w:r>
        <w:rPr>
          <w:rFonts w:ascii="Calibri" w:eastAsia="Times New Roman" w:hAnsi="Calibri"/>
        </w:rPr>
        <w:t xml:space="preserve">For example, does the proximity of </w:t>
      </w:r>
      <w:proofErr w:type="spellStart"/>
      <w:r>
        <w:rPr>
          <w:rFonts w:ascii="Calibri" w:eastAsia="Times New Roman" w:hAnsi="Calibri"/>
        </w:rPr>
        <w:t>Ruritania</w:t>
      </w:r>
      <w:proofErr w:type="spellEnd"/>
      <w:r>
        <w:rPr>
          <w:rFonts w:ascii="Calibri" w:eastAsia="Times New Roman" w:hAnsi="Calibri"/>
        </w:rPr>
        <w:t xml:space="preserve"> to Zombie Island give </w:t>
      </w:r>
      <w:proofErr w:type="spellStart"/>
      <w:r>
        <w:rPr>
          <w:rFonts w:ascii="Calibri" w:eastAsia="Times New Roman" w:hAnsi="Calibri"/>
        </w:rPr>
        <w:t>Ruritania</w:t>
      </w:r>
      <w:proofErr w:type="spellEnd"/>
      <w:r>
        <w:rPr>
          <w:rFonts w:ascii="Calibri" w:eastAsia="Times New Roman" w:hAnsi="Calibri"/>
        </w:rPr>
        <w:t xml:space="preserve"> a legal basis for making a territorial claim for Zombie Island?</w:t>
      </w:r>
    </w:p>
    <w:p w:rsidR="002B31C1" w:rsidRDefault="002B31C1">
      <w:pPr>
        <w:pStyle w:val="NormalWeb"/>
        <w:spacing w:before="0" w:beforeAutospacing="0" w:after="0" w:afterAutospacing="0"/>
        <w:ind w:left="720"/>
        <w:rPr>
          <w:rFonts w:ascii="Calibri" w:hAnsi="Calibri"/>
          <w:sz w:val="22"/>
          <w:szCs w:val="22"/>
        </w:rPr>
      </w:pPr>
      <w:r>
        <w:rPr>
          <w:rFonts w:ascii="Calibri" w:hAnsi="Calibri"/>
          <w:sz w:val="22"/>
          <w:szCs w:val="22"/>
        </w:rPr>
        <w:t> </w:t>
      </w:r>
    </w:p>
    <w:p w:rsidR="002B31C1" w:rsidRDefault="002B31C1" w:rsidP="002B31C1">
      <w:pPr>
        <w:numPr>
          <w:ilvl w:val="0"/>
          <w:numId w:val="5"/>
        </w:numPr>
        <w:spacing w:after="0" w:line="240" w:lineRule="auto"/>
        <w:textAlignment w:val="center"/>
        <w:rPr>
          <w:rFonts w:ascii="Times New Roman" w:eastAsia="Times New Roman" w:hAnsi="Times New Roman"/>
          <w:sz w:val="24"/>
          <w:szCs w:val="24"/>
        </w:rPr>
      </w:pPr>
      <w:r>
        <w:rPr>
          <w:rFonts w:ascii="Calibri" w:eastAsia="Times New Roman" w:hAnsi="Calibri"/>
        </w:rPr>
        <w:t>What more general legal questions does this case raise?</w:t>
      </w:r>
    </w:p>
    <w:p w:rsidR="002B31C1" w:rsidRDefault="002B31C1" w:rsidP="002B31C1">
      <w:pPr>
        <w:numPr>
          <w:ilvl w:val="0"/>
          <w:numId w:val="5"/>
        </w:numPr>
        <w:spacing w:after="0" w:line="240" w:lineRule="auto"/>
        <w:textAlignment w:val="center"/>
        <w:rPr>
          <w:rFonts w:eastAsia="Times New Roman"/>
        </w:rPr>
      </w:pPr>
      <w:r>
        <w:rPr>
          <w:rFonts w:ascii="Calibri" w:eastAsia="Times New Roman" w:hAnsi="Calibri"/>
        </w:rPr>
        <w:t xml:space="preserve">For example, is "proximity" a legitimate basis under international law for making a territorial claim for an island? </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 </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The Holding</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 xml:space="preserve">How did the court answer the issue question(s)? </w:t>
      </w:r>
      <w:proofErr w:type="gramStart"/>
      <w:r>
        <w:rPr>
          <w:rFonts w:ascii="Calibri" w:hAnsi="Calibri"/>
          <w:sz w:val="22"/>
          <w:szCs w:val="22"/>
        </w:rPr>
        <w:t>YES/NO?</w:t>
      </w:r>
      <w:proofErr w:type="gramEnd"/>
    </w:p>
    <w:p w:rsidR="002B31C1" w:rsidRDefault="002B31C1">
      <w:pPr>
        <w:pStyle w:val="NormalWeb"/>
        <w:spacing w:before="0" w:beforeAutospacing="0" w:after="0" w:afterAutospacing="0"/>
        <w:rPr>
          <w:rFonts w:ascii="Verdana" w:hAnsi="Verdana"/>
        </w:rPr>
      </w:pPr>
      <w:r>
        <w:rPr>
          <w:rFonts w:ascii="Verdana" w:hAnsi="Verdana"/>
        </w:rPr>
        <w:lastRenderedPageBreak/>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Court's Reasoning</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The reasoning, or rationale, is the chain of argument which led the judges in either a majority or a dissenting opinion to rule as they did. This should be outlined point by point in numbered sentences or paragraphs.</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 </w:t>
      </w:r>
    </w:p>
    <w:p w:rsidR="002B31C1" w:rsidRDefault="002B31C1" w:rsidP="002B31C1">
      <w:pPr>
        <w:numPr>
          <w:ilvl w:val="0"/>
          <w:numId w:val="6"/>
        </w:numPr>
        <w:spacing w:after="0" w:line="240" w:lineRule="auto"/>
        <w:textAlignment w:val="center"/>
        <w:rPr>
          <w:rFonts w:ascii="Times New Roman" w:eastAsia="Times New Roman" w:hAnsi="Times New Roman"/>
          <w:sz w:val="24"/>
          <w:szCs w:val="24"/>
        </w:rPr>
      </w:pPr>
      <w:r>
        <w:rPr>
          <w:rFonts w:ascii="Calibri" w:eastAsia="Times New Roman" w:hAnsi="Calibri"/>
        </w:rPr>
        <w:t xml:space="preserve"> What legal reasoning informed the court's decision?</w:t>
      </w:r>
    </w:p>
    <w:p w:rsidR="002B31C1" w:rsidRDefault="002B31C1" w:rsidP="002B31C1">
      <w:pPr>
        <w:numPr>
          <w:ilvl w:val="0"/>
          <w:numId w:val="6"/>
        </w:numPr>
        <w:spacing w:after="0" w:line="240" w:lineRule="auto"/>
        <w:textAlignment w:val="center"/>
        <w:rPr>
          <w:rFonts w:eastAsia="Times New Roman"/>
        </w:rPr>
      </w:pPr>
      <w:r>
        <w:rPr>
          <w:rFonts w:ascii="Calibri" w:eastAsia="Times New Roman" w:hAnsi="Calibri"/>
        </w:rPr>
        <w:t>What rules of law, for example, did it apply?</w:t>
      </w:r>
    </w:p>
    <w:p w:rsidR="002B31C1" w:rsidRDefault="002B31C1" w:rsidP="002B31C1">
      <w:pPr>
        <w:numPr>
          <w:ilvl w:val="0"/>
          <w:numId w:val="6"/>
        </w:numPr>
        <w:spacing w:after="0" w:line="240" w:lineRule="auto"/>
        <w:textAlignment w:val="center"/>
        <w:rPr>
          <w:rFonts w:eastAsia="Times New Roman"/>
        </w:rPr>
      </w:pPr>
      <w:r>
        <w:rPr>
          <w:rFonts w:ascii="Calibri" w:eastAsia="Times New Roman" w:hAnsi="Calibri"/>
        </w:rPr>
        <w:t>How did it interpret legal principles, documents?</w:t>
      </w:r>
    </w:p>
    <w:p w:rsidR="002B31C1" w:rsidRDefault="002B31C1" w:rsidP="002B31C1">
      <w:pPr>
        <w:numPr>
          <w:ilvl w:val="0"/>
          <w:numId w:val="6"/>
        </w:numPr>
        <w:spacing w:after="0" w:line="240" w:lineRule="auto"/>
        <w:textAlignment w:val="center"/>
        <w:rPr>
          <w:rFonts w:eastAsia="Times New Roman"/>
        </w:rPr>
      </w:pPr>
      <w:r>
        <w:rPr>
          <w:rFonts w:ascii="Calibri" w:eastAsia="Times New Roman" w:hAnsi="Calibri"/>
        </w:rPr>
        <w:t>How did it construe the facts?</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Verdana" w:hAnsi="Verdana"/>
        </w:rPr>
      </w:pPr>
      <w:r>
        <w:rPr>
          <w:rFonts w:ascii="Verdana" w:hAnsi="Verdana"/>
        </w:rPr>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Concurring/Dissenting Opinions</w:t>
      </w:r>
    </w:p>
    <w:p w:rsidR="002B31C1" w:rsidRDefault="002B31C1">
      <w:pPr>
        <w:pStyle w:val="NormalWeb"/>
        <w:spacing w:before="0" w:beforeAutospacing="0" w:after="0" w:afterAutospacing="0"/>
        <w:rPr>
          <w:rFonts w:ascii="Verdana" w:hAnsi="Verdana"/>
          <w:sz w:val="20"/>
          <w:szCs w:val="20"/>
        </w:rPr>
      </w:pPr>
      <w:r>
        <w:rPr>
          <w:rFonts w:ascii="Verdana" w:hAnsi="Verdana"/>
          <w:sz w:val="20"/>
          <w:szCs w:val="20"/>
        </w:rPr>
        <w:t> </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The reasoning, or rationale, is the chain of argument which led the judges in either a majority or a dissenting opinion to rule as they did. This should be outlined point by point in numbered sentences or paragraphs.</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 </w:t>
      </w:r>
    </w:p>
    <w:p w:rsidR="002B31C1" w:rsidRDefault="002B31C1" w:rsidP="002B31C1">
      <w:pPr>
        <w:numPr>
          <w:ilvl w:val="0"/>
          <w:numId w:val="7"/>
        </w:numPr>
        <w:spacing w:after="0" w:line="240" w:lineRule="auto"/>
        <w:textAlignment w:val="center"/>
        <w:rPr>
          <w:rFonts w:ascii="Times New Roman" w:eastAsia="Times New Roman" w:hAnsi="Times New Roman"/>
          <w:sz w:val="24"/>
          <w:szCs w:val="24"/>
        </w:rPr>
      </w:pPr>
      <w:r>
        <w:rPr>
          <w:rFonts w:ascii="Calibri" w:eastAsia="Times New Roman" w:hAnsi="Calibri"/>
        </w:rPr>
        <w:t xml:space="preserve"> What legal reasoning informed the court's decision?</w:t>
      </w:r>
    </w:p>
    <w:p w:rsidR="002B31C1" w:rsidRDefault="002B31C1" w:rsidP="002B31C1">
      <w:pPr>
        <w:numPr>
          <w:ilvl w:val="0"/>
          <w:numId w:val="7"/>
        </w:numPr>
        <w:spacing w:after="0" w:line="240" w:lineRule="auto"/>
        <w:textAlignment w:val="center"/>
        <w:rPr>
          <w:rFonts w:eastAsia="Times New Roman"/>
        </w:rPr>
      </w:pPr>
      <w:r>
        <w:rPr>
          <w:rFonts w:ascii="Calibri" w:eastAsia="Times New Roman" w:hAnsi="Calibri"/>
        </w:rPr>
        <w:t>What rules of law, for example, did it apply?</w:t>
      </w:r>
    </w:p>
    <w:p w:rsidR="002B31C1" w:rsidRDefault="002B31C1" w:rsidP="002B31C1">
      <w:pPr>
        <w:numPr>
          <w:ilvl w:val="0"/>
          <w:numId w:val="7"/>
        </w:numPr>
        <w:spacing w:after="0" w:line="240" w:lineRule="auto"/>
        <w:textAlignment w:val="center"/>
        <w:rPr>
          <w:rFonts w:eastAsia="Times New Roman"/>
        </w:rPr>
      </w:pPr>
      <w:r>
        <w:rPr>
          <w:rFonts w:ascii="Calibri" w:eastAsia="Times New Roman" w:hAnsi="Calibri"/>
        </w:rPr>
        <w:t>How did it interpret legal principles, documents?</w:t>
      </w:r>
    </w:p>
    <w:p w:rsidR="002B31C1" w:rsidRDefault="002B31C1" w:rsidP="002B31C1">
      <w:pPr>
        <w:numPr>
          <w:ilvl w:val="0"/>
          <w:numId w:val="7"/>
        </w:numPr>
        <w:spacing w:after="0" w:line="240" w:lineRule="auto"/>
        <w:textAlignment w:val="center"/>
        <w:rPr>
          <w:rFonts w:eastAsia="Times New Roman"/>
        </w:rPr>
      </w:pPr>
      <w:r>
        <w:rPr>
          <w:rFonts w:ascii="Calibri" w:eastAsia="Times New Roman" w:hAnsi="Calibri"/>
        </w:rPr>
        <w:t>How did it construe the facts?</w:t>
      </w:r>
    </w:p>
    <w:p w:rsidR="002B31C1" w:rsidRDefault="002B31C1">
      <w:pPr>
        <w:pStyle w:val="NormalWeb"/>
        <w:spacing w:before="0" w:beforeAutospacing="0" w:after="0" w:afterAutospacing="0"/>
        <w:rPr>
          <w:rFonts w:ascii="Verdana" w:hAnsi="Verdana"/>
          <w:color w:val="000080"/>
        </w:rPr>
      </w:pPr>
      <w:r>
        <w:rPr>
          <w:rFonts w:ascii="Verdana" w:hAnsi="Verdana"/>
          <w:color w:val="000080"/>
        </w:rPr>
        <w:t> </w:t>
      </w:r>
    </w:p>
    <w:p w:rsidR="002B31C1" w:rsidRDefault="002B31C1">
      <w:pPr>
        <w:pStyle w:val="NormalWeb"/>
        <w:spacing w:before="0" w:beforeAutospacing="0" w:after="0" w:afterAutospacing="0"/>
        <w:rPr>
          <w:rFonts w:ascii="Tahoma" w:hAnsi="Tahoma" w:cs="Tahoma"/>
          <w:b/>
          <w:bCs/>
          <w:color w:val="800000"/>
        </w:rPr>
      </w:pPr>
      <w:r>
        <w:rPr>
          <w:rFonts w:ascii="Tahoma" w:hAnsi="Tahoma" w:cs="Tahoma"/>
          <w:b/>
          <w:bCs/>
          <w:color w:val="800000"/>
        </w:rPr>
        <w:t>Analysis</w:t>
      </w:r>
    </w:p>
    <w:p w:rsidR="002B31C1" w:rsidRDefault="002B31C1">
      <w:pPr>
        <w:pStyle w:val="NormalWeb"/>
        <w:spacing w:before="0" w:beforeAutospacing="0" w:after="0" w:afterAutospacing="0"/>
        <w:rPr>
          <w:rFonts w:ascii="Verdana" w:hAnsi="Verdana"/>
          <w:sz w:val="20"/>
          <w:szCs w:val="20"/>
        </w:rPr>
      </w:pPr>
      <w:r>
        <w:rPr>
          <w:rFonts w:ascii="Verdana" w:hAnsi="Verdana"/>
          <w:sz w:val="20"/>
          <w:szCs w:val="20"/>
        </w:rPr>
        <w:t> </w:t>
      </w:r>
    </w:p>
    <w:p w:rsidR="002B31C1" w:rsidRDefault="002B31C1">
      <w:pPr>
        <w:pStyle w:val="NormalWeb"/>
        <w:spacing w:before="0" w:beforeAutospacing="0" w:after="0" w:afterAutospacing="0"/>
        <w:rPr>
          <w:rFonts w:ascii="Calibri" w:hAnsi="Calibri"/>
          <w:sz w:val="22"/>
          <w:szCs w:val="22"/>
        </w:rPr>
      </w:pPr>
      <w:r>
        <w:rPr>
          <w:rFonts w:ascii="Calibri" w:hAnsi="Calibri"/>
          <w:sz w:val="22"/>
          <w:szCs w:val="22"/>
        </w:rPr>
        <w:t>Here the student should evaluate the significance of the case, its relationship to other cases, its place in history, and what is shows about the Court, its members, its decision-making processes, or the impact it has on litigants, government, or society. It is here that the implicit assumptions and values of the Justices should be probed, the “rightness” of the decision debated, and the logic of the reasoning considered.  Also consider what existing legal questions, if any, are left unresolved by this case, and what new questions, if any, it raises.</w:t>
      </w:r>
    </w:p>
    <w:p w:rsidR="002B31C1" w:rsidRDefault="002B31C1">
      <w:pPr>
        <w:pStyle w:val="NormalWeb"/>
        <w:spacing w:before="0" w:beforeAutospacing="0" w:after="0" w:afterAutospacing="0"/>
        <w:ind w:left="720"/>
        <w:rPr>
          <w:rFonts w:ascii="Calibri" w:hAnsi="Calibri"/>
          <w:sz w:val="22"/>
          <w:szCs w:val="22"/>
        </w:rPr>
      </w:pPr>
      <w:r>
        <w:rPr>
          <w:rFonts w:ascii="Calibri" w:hAnsi="Calibri"/>
          <w:sz w:val="22"/>
          <w:szCs w:val="22"/>
        </w:rPr>
        <w:t> </w:t>
      </w:r>
    </w:p>
    <w:p w:rsidR="002B31C1" w:rsidRDefault="002B31C1">
      <w:pPr>
        <w:pStyle w:val="NormalWeb"/>
        <w:spacing w:before="0" w:beforeAutospacing="0" w:after="0" w:afterAutospacing="0"/>
        <w:ind w:left="720"/>
        <w:rPr>
          <w:rFonts w:ascii="Verdana" w:hAnsi="Verdana"/>
          <w:color w:val="993300"/>
          <w:sz w:val="20"/>
          <w:szCs w:val="20"/>
        </w:rPr>
      </w:pPr>
      <w:r>
        <w:rPr>
          <w:rFonts w:ascii="Verdana" w:hAnsi="Verdana"/>
          <w:color w:val="993300"/>
          <w:sz w:val="20"/>
          <w:szCs w:val="20"/>
        </w:rPr>
        <w:t> </w:t>
      </w:r>
    </w:p>
    <w:p w:rsidR="00130460" w:rsidRDefault="00130460"/>
    <w:sectPr w:rsidR="00130460" w:rsidSect="006A5A4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9418A"/>
    <w:multiLevelType w:val="multilevel"/>
    <w:tmpl w:val="B0D8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DE09A8"/>
    <w:multiLevelType w:val="multilevel"/>
    <w:tmpl w:val="2052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472257F"/>
    <w:multiLevelType w:val="multilevel"/>
    <w:tmpl w:val="7452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23B03A3"/>
    <w:multiLevelType w:val="multilevel"/>
    <w:tmpl w:val="6882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98541E2"/>
    <w:multiLevelType w:val="multilevel"/>
    <w:tmpl w:val="8D74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2765CF"/>
    <w:multiLevelType w:val="multilevel"/>
    <w:tmpl w:val="1894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790187A"/>
    <w:multiLevelType w:val="multilevel"/>
    <w:tmpl w:val="801E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4"/>
  </w:num>
  <w:num w:numId="4">
    <w:abstractNumId w:val="1"/>
  </w:num>
  <w:num w:numId="5">
    <w:abstractNumId w:val="3"/>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B31C1"/>
    <w:rsid w:val="00130460"/>
    <w:rsid w:val="002B31C1"/>
    <w:rsid w:val="002C19E8"/>
    <w:rsid w:val="00F41A72"/>
    <w:rsid w:val="00F41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4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31C1"/>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2.xml><?xml version="1.0" encoding="utf-8"?>
<?mso-contentType ?>
<FormTemplates xmlns="http://schemas.microsoft.com/sharepoint/v3/contenttype/forms">
  <Display>DocumentLibraryForm</Display>
  <Edit>AssetEditForm</Edit>
  <New>DocumentLibraryForm</New>
</FormTemplates>
</file>

<file path=customXml/itemProps2.xml><?xml version="1.0" encoding="utf-8"?>
<ds:datastoreItem xmlns:ds="http://schemas.openxmlformats.org/officeDocument/2006/customXml" ds:itemID="{6BE5D48B-DE2F-4D19-BE36-BBC5544C2E39}"/>
</file>

<file path=docProps/app.xml><?xml version="1.0" encoding="utf-8"?>
<Properties xmlns="http://schemas.openxmlformats.org/officeDocument/2006/extended-properties" xmlns:vt="http://schemas.openxmlformats.org/officeDocument/2006/docPropsVTypes">
  <Template>Normal</Template>
  <TotalTime>1</TotalTime>
  <Pages>1</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12.0000</AppVersion>
</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0</revision>
  <dc:description/>
  <dcterms:modified xsi:type="dcterms:W3CDTF">2008-01-31T02:55:00.0000000Z</dcterms:modified>
  <keywords/>
  <version/>
  <dc:subject/>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TC300019049990</vt:lpwstr>
  </property>
</Properties>
</file>